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075" w14:textId="77777777" w:rsidR="009F2023" w:rsidRPr="009F2023" w:rsidRDefault="009F2023" w:rsidP="009F2023">
      <w:pPr>
        <w:shd w:val="clear" w:color="auto" w:fill="FFFFFF"/>
        <w:spacing w:after="0" w:line="240" w:lineRule="auto"/>
        <w:jc w:val="right"/>
        <w:rPr>
          <w:rFonts w:ascii="Times New Roman" w:hAnsi="Times New Roman"/>
          <w:b/>
          <w:sz w:val="28"/>
          <w:szCs w:val="28"/>
          <w:u w:val="single"/>
        </w:rPr>
      </w:pPr>
      <w:r>
        <w:rPr>
          <w:rFonts w:ascii="Times New Roman" w:hAnsi="Times New Roman"/>
          <w:b/>
          <w:sz w:val="28"/>
          <w:szCs w:val="28"/>
          <w:u w:val="single"/>
        </w:rPr>
        <w:t>ПРОЕКТ</w:t>
      </w:r>
    </w:p>
    <w:p w14:paraId="1C08D04B" w14:textId="77777777"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192B9208"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378E0D01"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5F95BFDF"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0EEEA60E"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74652AF8" w14:textId="77777777" w:rsidR="00F32066" w:rsidRPr="00F32066" w:rsidRDefault="00F32066" w:rsidP="00F32066">
      <w:pPr>
        <w:spacing w:after="0"/>
        <w:rPr>
          <w:rFonts w:ascii="Times New Roman" w:hAnsi="Times New Roman"/>
          <w:sz w:val="28"/>
          <w:szCs w:val="28"/>
        </w:rPr>
      </w:pPr>
    </w:p>
    <w:p w14:paraId="682E5BA9" w14:textId="77777777" w:rsidR="00F32066" w:rsidRPr="00F32066" w:rsidRDefault="009F2023" w:rsidP="00132FC5">
      <w:pPr>
        <w:spacing w:after="0"/>
        <w:jc w:val="center"/>
        <w:rPr>
          <w:rFonts w:ascii="Times New Roman" w:hAnsi="Times New Roman"/>
          <w:sz w:val="28"/>
          <w:szCs w:val="28"/>
        </w:rPr>
      </w:pPr>
      <w:r>
        <w:rPr>
          <w:rFonts w:ascii="Times New Roman" w:hAnsi="Times New Roman"/>
          <w:sz w:val="28"/>
          <w:szCs w:val="28"/>
        </w:rPr>
        <w:t>__</w:t>
      </w:r>
      <w:r w:rsidR="00E95A10">
        <w:rPr>
          <w:rFonts w:ascii="Times New Roman" w:hAnsi="Times New Roman"/>
          <w:sz w:val="28"/>
          <w:szCs w:val="28"/>
        </w:rPr>
        <w:t>.</w:t>
      </w:r>
      <w:r w:rsidR="00E9355C">
        <w:rPr>
          <w:rFonts w:ascii="Times New Roman" w:hAnsi="Times New Roman"/>
          <w:sz w:val="28"/>
          <w:szCs w:val="28"/>
        </w:rPr>
        <w:t>02</w:t>
      </w:r>
      <w:r w:rsidR="002B3CD3">
        <w:rPr>
          <w:rFonts w:ascii="Times New Roman" w:hAnsi="Times New Roman"/>
          <w:sz w:val="28"/>
          <w:szCs w:val="28"/>
        </w:rPr>
        <w:t>.20</w:t>
      </w:r>
      <w:r w:rsidR="0011417A">
        <w:rPr>
          <w:rFonts w:ascii="Times New Roman" w:hAnsi="Times New Roman"/>
          <w:sz w:val="28"/>
          <w:szCs w:val="28"/>
        </w:rPr>
        <w:t>2</w:t>
      </w:r>
      <w:r w:rsidR="00394BC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__</w:t>
      </w:r>
      <w:r w:rsidR="00F32066" w:rsidRPr="00F32066">
        <w:rPr>
          <w:rFonts w:ascii="Times New Roman" w:hAnsi="Times New Roman"/>
          <w:sz w:val="28"/>
          <w:szCs w:val="28"/>
        </w:rPr>
        <w:t xml:space="preserve">                             х. Верхний Митякин</w:t>
      </w:r>
    </w:p>
    <w:p w14:paraId="557F4E11" w14:textId="77777777" w:rsidR="00F32066" w:rsidRPr="00F32066" w:rsidRDefault="00F32066" w:rsidP="00F32066">
      <w:pPr>
        <w:spacing w:after="0" w:line="211" w:lineRule="auto"/>
        <w:rPr>
          <w:rFonts w:ascii="Times New Roman" w:hAnsi="Times New Roman"/>
          <w:sz w:val="16"/>
          <w:szCs w:val="16"/>
        </w:rPr>
      </w:pPr>
    </w:p>
    <w:p w14:paraId="0FE2BCB1" w14:textId="77777777" w:rsidR="00F32066" w:rsidRPr="00F32066" w:rsidRDefault="00F32066" w:rsidP="00F32066">
      <w:pPr>
        <w:spacing w:after="0" w:line="211" w:lineRule="auto"/>
        <w:rPr>
          <w:rFonts w:ascii="Times New Roman" w:hAnsi="Times New Roman"/>
          <w:sz w:val="16"/>
          <w:szCs w:val="16"/>
        </w:rPr>
      </w:pPr>
    </w:p>
    <w:p w14:paraId="086D95F7" w14:textId="77777777"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14:paraId="6F1ED907" w14:textId="77777777"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14:paraId="0D78D982" w14:textId="77777777"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14:paraId="703CFC5B" w14:textId="77777777" w:rsidR="00F32066" w:rsidRPr="00F32066" w:rsidRDefault="00F32066" w:rsidP="00F32066">
      <w:pPr>
        <w:spacing w:after="0" w:line="211" w:lineRule="auto"/>
        <w:rPr>
          <w:rFonts w:ascii="Times New Roman" w:hAnsi="Times New Roman"/>
          <w:sz w:val="28"/>
          <w:szCs w:val="28"/>
        </w:rPr>
      </w:pPr>
    </w:p>
    <w:p w14:paraId="6EAA2EBC" w14:textId="77777777" w:rsidR="00F32066" w:rsidRPr="00F32066" w:rsidRDefault="00F32066" w:rsidP="00F32066">
      <w:pPr>
        <w:spacing w:after="0" w:line="211" w:lineRule="auto"/>
        <w:rPr>
          <w:rFonts w:ascii="Times New Roman" w:hAnsi="Times New Roman"/>
          <w:sz w:val="28"/>
          <w:szCs w:val="28"/>
        </w:rPr>
      </w:pPr>
    </w:p>
    <w:p w14:paraId="11CFCFEC" w14:textId="77777777"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14:paraId="6C683A51" w14:textId="77777777"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14:paraId="75922E5B" w14:textId="77777777" w:rsidR="00F32066" w:rsidRPr="00F32066" w:rsidRDefault="00F32066" w:rsidP="00F32066">
      <w:pPr>
        <w:tabs>
          <w:tab w:val="left" w:pos="6675"/>
        </w:tabs>
        <w:spacing w:after="0" w:line="240" w:lineRule="auto"/>
        <w:rPr>
          <w:rFonts w:ascii="Times New Roman" w:hAnsi="Times New Roman"/>
        </w:rPr>
      </w:pPr>
    </w:p>
    <w:p w14:paraId="04095FDC" w14:textId="77777777"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14:paraId="76AF25B4" w14:textId="77777777" w:rsidR="00F32066" w:rsidRPr="00F32066" w:rsidRDefault="00F32066" w:rsidP="00F32066">
      <w:pPr>
        <w:spacing w:after="0" w:line="211" w:lineRule="auto"/>
        <w:ind w:firstLine="709"/>
        <w:jc w:val="both"/>
        <w:rPr>
          <w:rFonts w:ascii="Times New Roman" w:hAnsi="Times New Roman"/>
          <w:sz w:val="16"/>
          <w:szCs w:val="16"/>
        </w:rPr>
      </w:pPr>
    </w:p>
    <w:p w14:paraId="38465FBB" w14:textId="77777777"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394BC5">
        <w:rPr>
          <w:rFonts w:ascii="Times New Roman" w:hAnsi="Times New Roman"/>
          <w:sz w:val="28"/>
          <w:szCs w:val="28"/>
        </w:rPr>
        <w:t>4</w:t>
      </w:r>
      <w:r w:rsidR="009301EC">
        <w:rPr>
          <w:rFonts w:ascii="Times New Roman" w:hAnsi="Times New Roman"/>
          <w:sz w:val="28"/>
          <w:szCs w:val="28"/>
        </w:rPr>
        <w:t xml:space="preserve"> год согласно приложению.</w:t>
      </w:r>
    </w:p>
    <w:p w14:paraId="7ED34DCA" w14:textId="77777777"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14:paraId="0B5C3BD1" w14:textId="77777777"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14:paraId="6C6F7719" w14:textId="77777777" w:rsidR="00F32066" w:rsidRPr="00F32066" w:rsidRDefault="00F32066" w:rsidP="00F32066">
      <w:pPr>
        <w:spacing w:after="0" w:line="211" w:lineRule="auto"/>
        <w:rPr>
          <w:rFonts w:ascii="Times New Roman" w:hAnsi="Times New Roman"/>
          <w:sz w:val="28"/>
          <w:szCs w:val="28"/>
        </w:rPr>
      </w:pPr>
    </w:p>
    <w:p w14:paraId="0B38E070" w14:textId="77777777" w:rsidR="00F32066" w:rsidRPr="00F32066" w:rsidRDefault="00F32066" w:rsidP="00F32066">
      <w:pPr>
        <w:spacing w:after="0" w:line="211" w:lineRule="auto"/>
        <w:rPr>
          <w:rFonts w:ascii="Times New Roman" w:hAnsi="Times New Roman"/>
          <w:sz w:val="28"/>
          <w:szCs w:val="28"/>
        </w:rPr>
      </w:pPr>
    </w:p>
    <w:p w14:paraId="2006E0F6" w14:textId="77777777" w:rsidR="00F32066" w:rsidRPr="00F32066" w:rsidRDefault="00F32066" w:rsidP="00F32066">
      <w:pPr>
        <w:spacing w:after="0" w:line="211" w:lineRule="auto"/>
        <w:rPr>
          <w:rFonts w:ascii="Times New Roman" w:hAnsi="Times New Roman"/>
          <w:sz w:val="28"/>
          <w:szCs w:val="28"/>
        </w:rPr>
      </w:pPr>
    </w:p>
    <w:p w14:paraId="42F100A7" w14:textId="77777777"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14:paraId="32B2E4DB" w14:textId="77777777"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14:paraId="14026567" w14:textId="77777777" w:rsidR="00F32066" w:rsidRDefault="00F32066" w:rsidP="00F32066">
      <w:pPr>
        <w:spacing w:after="0" w:line="288" w:lineRule="auto"/>
        <w:rPr>
          <w:rFonts w:ascii="Times New Roman" w:hAnsi="Times New Roman"/>
          <w:sz w:val="28"/>
          <w:szCs w:val="28"/>
        </w:rPr>
      </w:pPr>
    </w:p>
    <w:p w14:paraId="3AF8CA9A" w14:textId="77777777" w:rsidR="00F32066" w:rsidRPr="00F32066" w:rsidRDefault="00F32066" w:rsidP="00F32066">
      <w:pPr>
        <w:spacing w:after="0" w:line="288" w:lineRule="auto"/>
        <w:rPr>
          <w:rFonts w:ascii="Times New Roman" w:hAnsi="Times New Roman"/>
          <w:sz w:val="28"/>
          <w:szCs w:val="28"/>
        </w:rPr>
      </w:pPr>
    </w:p>
    <w:p w14:paraId="758159E6" w14:textId="77777777" w:rsidR="00F32066" w:rsidRDefault="00F32066" w:rsidP="00F32066">
      <w:pPr>
        <w:spacing w:after="0" w:line="288" w:lineRule="auto"/>
        <w:rPr>
          <w:rFonts w:ascii="Times New Roman" w:hAnsi="Times New Roman"/>
          <w:sz w:val="28"/>
          <w:szCs w:val="28"/>
        </w:rPr>
      </w:pPr>
    </w:p>
    <w:p w14:paraId="7E62B23B" w14:textId="77777777" w:rsidR="00C52968" w:rsidRPr="00F32066" w:rsidRDefault="00C52968" w:rsidP="00F32066">
      <w:pPr>
        <w:spacing w:after="0" w:line="288" w:lineRule="auto"/>
        <w:rPr>
          <w:rFonts w:ascii="Times New Roman" w:hAnsi="Times New Roman"/>
          <w:sz w:val="28"/>
          <w:szCs w:val="28"/>
        </w:rPr>
      </w:pPr>
    </w:p>
    <w:p w14:paraId="2B5C6E02" w14:textId="77777777"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14:paraId="13F4FDD9" w14:textId="77777777"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14:paraId="38BB2D5F" w14:textId="77777777"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14:paraId="7FC8708C" w14:textId="77777777"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14:paraId="47929F4C" w14:textId="77777777"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9F2023">
        <w:rPr>
          <w:rFonts w:ascii="Times New Roman" w:hAnsi="Times New Roman"/>
          <w:sz w:val="24"/>
          <w:szCs w:val="24"/>
        </w:rPr>
        <w:t>__</w:t>
      </w:r>
      <w:r>
        <w:rPr>
          <w:rFonts w:ascii="Times New Roman" w:hAnsi="Times New Roman"/>
          <w:sz w:val="24"/>
          <w:szCs w:val="24"/>
        </w:rPr>
        <w:t>.</w:t>
      </w:r>
      <w:r w:rsidR="00E9355C">
        <w:rPr>
          <w:rFonts w:ascii="Times New Roman" w:hAnsi="Times New Roman"/>
          <w:sz w:val="24"/>
          <w:szCs w:val="24"/>
        </w:rPr>
        <w:t>02</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E9355C">
        <w:rPr>
          <w:rFonts w:ascii="Times New Roman" w:hAnsi="Times New Roman"/>
          <w:sz w:val="24"/>
          <w:szCs w:val="24"/>
        </w:rPr>
        <w:t>5</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sidR="009F2023">
        <w:rPr>
          <w:rFonts w:ascii="Times New Roman" w:hAnsi="Times New Roman"/>
          <w:sz w:val="24"/>
          <w:szCs w:val="24"/>
        </w:rPr>
        <w:t>__</w:t>
      </w:r>
      <w:r w:rsidR="00320D4F" w:rsidRPr="00F32066">
        <w:rPr>
          <w:rFonts w:ascii="Times New Roman" w:hAnsi="Times New Roman"/>
          <w:sz w:val="24"/>
          <w:szCs w:val="24"/>
        </w:rPr>
        <w:t xml:space="preserve"> </w:t>
      </w:r>
    </w:p>
    <w:p w14:paraId="5EF60AF0" w14:textId="77777777" w:rsidR="00320D4F" w:rsidRDefault="00320D4F" w:rsidP="009301EC">
      <w:pPr>
        <w:rPr>
          <w:sz w:val="28"/>
          <w:szCs w:val="28"/>
        </w:rPr>
      </w:pPr>
    </w:p>
    <w:p w14:paraId="200E7B59" w14:textId="77777777"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14:paraId="669EB6DC" w14:textId="77777777"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14:paraId="71D9F23B" w14:textId="77777777"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14:paraId="512EB93E" w14:textId="77777777"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14:paraId="08856A73" w14:textId="77777777" w:rsidR="004323FA" w:rsidRDefault="004323FA" w:rsidP="00C52968">
      <w:pPr>
        <w:spacing w:after="0" w:line="240" w:lineRule="auto"/>
        <w:jc w:val="center"/>
        <w:rPr>
          <w:rFonts w:ascii="Times New Roman" w:hAnsi="Times New Roman"/>
          <w:sz w:val="28"/>
          <w:szCs w:val="28"/>
        </w:rPr>
      </w:pPr>
    </w:p>
    <w:p w14:paraId="015178FA" w14:textId="77777777"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14:paraId="2D9AAEF7" w14:textId="77777777"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394BC5">
        <w:rPr>
          <w:rFonts w:ascii="Times New Roman" w:hAnsi="Times New Roman"/>
          <w:sz w:val="28"/>
          <w:szCs w:val="28"/>
        </w:rPr>
        <w:t>4</w:t>
      </w:r>
      <w:r w:rsidR="004323FA">
        <w:rPr>
          <w:rFonts w:ascii="Times New Roman" w:hAnsi="Times New Roman"/>
          <w:sz w:val="28"/>
          <w:szCs w:val="28"/>
        </w:rPr>
        <w:t xml:space="preserve"> год</w:t>
      </w:r>
    </w:p>
    <w:p w14:paraId="223710A7" w14:textId="77777777"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14:paraId="2D89A5A0" w14:textId="77777777"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14:paraId="35868A42" w14:textId="77777777"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14:paraId="0572CEEC"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14:paraId="2078F3BA"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14:paraId="5B2ADEB1" w14:textId="77777777"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14:paraId="16AE0804"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14:paraId="2D764185"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14:paraId="2CBC4A68"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14:paraId="4E7F4F5F" w14:textId="77777777"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14:paraId="0514D651"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14:paraId="0B6E9CFF" w14:textId="50E8CFE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14:paraId="49B18238" w14:textId="77777777"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14:paraId="14A3AD71" w14:textId="77777777"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6417202" w14:textId="77777777"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77BFAC23" w14:textId="77777777"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14:paraId="0F3BACC2" w14:textId="77777777"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14:paraId="7F5F53A2" w14:textId="77777777"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071860CC" w14:textId="77777777"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14:paraId="4D4617CC"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14:paraId="150BD4F7" w14:textId="5AF6D4BF"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14:paraId="01F5B1C5" w14:textId="77777777" w:rsidR="004323FA" w:rsidRPr="004323FA" w:rsidRDefault="004323FA" w:rsidP="004323FA">
            <w:pPr>
              <w:spacing w:after="0" w:line="240" w:lineRule="auto"/>
              <w:rPr>
                <w:rFonts w:ascii="Times New Roman" w:hAnsi="Times New Roman"/>
                <w:sz w:val="18"/>
                <w:szCs w:val="18"/>
              </w:rPr>
            </w:pPr>
          </w:p>
        </w:tc>
      </w:tr>
      <w:tr w:rsidR="004323FA" w:rsidRPr="004323FA" w14:paraId="5E33117C" w14:textId="77777777" w:rsidTr="00F10F32">
        <w:trPr>
          <w:trHeight w:val="57"/>
        </w:trPr>
        <w:tc>
          <w:tcPr>
            <w:tcW w:w="718" w:type="dxa"/>
            <w:tcBorders>
              <w:top w:val="nil"/>
              <w:left w:val="single" w:sz="4" w:space="0" w:color="auto"/>
              <w:bottom w:val="single" w:sz="4" w:space="0" w:color="auto"/>
              <w:right w:val="single" w:sz="4" w:space="0" w:color="auto"/>
            </w:tcBorders>
          </w:tcPr>
          <w:p w14:paraId="39DD8C44"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14:paraId="035AE918"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14:paraId="51ACEFC5"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14:paraId="72773F4A"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14:paraId="63C3FB35"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14:paraId="70890DDF"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14:paraId="54E61A3F"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14:paraId="1A89D501"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14:paraId="34BD5357" w14:textId="77777777"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14:paraId="14B96180" w14:textId="77777777" w:rsidTr="000448FA">
        <w:trPr>
          <w:trHeight w:val="994"/>
        </w:trPr>
        <w:tc>
          <w:tcPr>
            <w:tcW w:w="718" w:type="dxa"/>
            <w:tcBorders>
              <w:top w:val="nil"/>
              <w:left w:val="single" w:sz="4" w:space="0" w:color="auto"/>
              <w:bottom w:val="single" w:sz="4" w:space="0" w:color="auto"/>
              <w:right w:val="single" w:sz="4" w:space="0" w:color="auto"/>
            </w:tcBorders>
          </w:tcPr>
          <w:p w14:paraId="6832BCED" w14:textId="77777777"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14:paraId="7D86CC1A" w14:textId="77777777"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14:paraId="3750F2E3" w14:textId="77777777"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14:paraId="3782C89B" w14:textId="77777777"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14:paraId="2F56A97E" w14:textId="77777777"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14:paraId="2AB10FAE" w14:textId="77777777"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394BC5">
              <w:rPr>
                <w:rFonts w:ascii="Times New Roman" w:hAnsi="Times New Roman"/>
                <w:lang w:eastAsia="en-US"/>
              </w:rPr>
              <w:t>4</w:t>
            </w:r>
          </w:p>
        </w:tc>
        <w:tc>
          <w:tcPr>
            <w:tcW w:w="1422" w:type="dxa"/>
            <w:tcBorders>
              <w:top w:val="nil"/>
              <w:left w:val="single" w:sz="4" w:space="0" w:color="auto"/>
              <w:bottom w:val="single" w:sz="4" w:space="0" w:color="auto"/>
              <w:right w:val="single" w:sz="4" w:space="0" w:color="auto"/>
            </w:tcBorders>
          </w:tcPr>
          <w:p w14:paraId="65B355EF" w14:textId="77777777"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394BC5">
              <w:rPr>
                <w:rFonts w:ascii="Times New Roman" w:hAnsi="Times New Roman"/>
                <w:lang w:eastAsia="en-US"/>
              </w:rPr>
              <w:t>4</w:t>
            </w:r>
          </w:p>
        </w:tc>
        <w:tc>
          <w:tcPr>
            <w:tcW w:w="1558" w:type="dxa"/>
            <w:tcBorders>
              <w:top w:val="nil"/>
              <w:left w:val="single" w:sz="4" w:space="0" w:color="auto"/>
              <w:bottom w:val="single" w:sz="4" w:space="0" w:color="auto"/>
              <w:right w:val="single" w:sz="4" w:space="0" w:color="auto"/>
            </w:tcBorders>
          </w:tcPr>
          <w:p w14:paraId="2BF495DB" w14:textId="77777777"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14:paraId="6125B8D7" w14:textId="77777777"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14:paraId="7F30F87A" w14:textId="77777777"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14:paraId="26DE24AC" w14:textId="77777777"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3331A4AA" w14:textId="77777777"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1286E0DB" w14:textId="77777777"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5B6CF5E4" w14:textId="77777777"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7E221ED7" w14:textId="77777777"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7E061756" w14:textId="77777777"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4ABA3A8C" w14:textId="77777777"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14:paraId="6564F3E2" w14:textId="77777777"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14:paraId="6CED1BEF" w14:textId="77777777"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14:paraId="3EA62253" w14:textId="77777777"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14:paraId="5F55A32C"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7361B8DB"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06FD9CA7"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14:paraId="4A6F6625"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2EAE6B1D"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745010EC"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14:paraId="3CF91B3A" w14:textId="77777777" w:rsidTr="00F10F32">
        <w:trPr>
          <w:tblCellSpacing w:w="5" w:type="nil"/>
          <w:jc w:val="center"/>
        </w:trPr>
        <w:tc>
          <w:tcPr>
            <w:tcW w:w="739" w:type="dxa"/>
            <w:vMerge/>
            <w:tcBorders>
              <w:left w:val="single" w:sz="4" w:space="0" w:color="auto"/>
              <w:bottom w:val="single" w:sz="4" w:space="0" w:color="auto"/>
              <w:right w:val="single" w:sz="4" w:space="0" w:color="auto"/>
            </w:tcBorders>
          </w:tcPr>
          <w:p w14:paraId="067F95E9"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67A6B142"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00EB11DD"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14:paraId="5518F971"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14:paraId="3A2639B2"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67803834"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1993D5D3" w14:textId="77777777" w:rsidTr="00F10F32">
        <w:trPr>
          <w:tblCellSpacing w:w="5" w:type="nil"/>
          <w:jc w:val="center"/>
        </w:trPr>
        <w:tc>
          <w:tcPr>
            <w:tcW w:w="739" w:type="dxa"/>
            <w:vMerge/>
            <w:tcBorders>
              <w:left w:val="single" w:sz="4" w:space="0" w:color="auto"/>
              <w:bottom w:val="single" w:sz="4" w:space="0" w:color="auto"/>
              <w:right w:val="single" w:sz="4" w:space="0" w:color="auto"/>
            </w:tcBorders>
          </w:tcPr>
          <w:p w14:paraId="3B964EF8"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0606434"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5CF0C5C7"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14:paraId="1BE0478D"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14:paraId="0625A10D"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6CA0255E"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56C68973"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50311EBB"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577EB959"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33995FED"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1E01E3B6"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14:paraId="49898413"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14:paraId="3B9CA744"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03C9B7CB"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6C9CA349"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14:paraId="25C88F1F" w14:textId="77777777" w:rsidTr="00F10F32">
        <w:trPr>
          <w:tblCellSpacing w:w="5" w:type="nil"/>
          <w:jc w:val="center"/>
        </w:trPr>
        <w:tc>
          <w:tcPr>
            <w:tcW w:w="13805" w:type="dxa"/>
            <w:gridSpan w:val="7"/>
            <w:tcBorders>
              <w:left w:val="single" w:sz="4" w:space="0" w:color="auto"/>
              <w:bottom w:val="single" w:sz="4" w:space="0" w:color="auto"/>
              <w:right w:val="single" w:sz="4" w:space="0" w:color="auto"/>
            </w:tcBorders>
          </w:tcPr>
          <w:p w14:paraId="0774C57A"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14:paraId="08C41BD4" w14:textId="77777777" w:rsidTr="00F10F32">
        <w:trPr>
          <w:trHeight w:val="313"/>
          <w:tblCellSpacing w:w="5" w:type="nil"/>
          <w:jc w:val="center"/>
        </w:trPr>
        <w:tc>
          <w:tcPr>
            <w:tcW w:w="739" w:type="dxa"/>
            <w:tcBorders>
              <w:left w:val="single" w:sz="4" w:space="0" w:color="auto"/>
              <w:bottom w:val="single" w:sz="4" w:space="0" w:color="auto"/>
              <w:right w:val="single" w:sz="4" w:space="0" w:color="auto"/>
            </w:tcBorders>
          </w:tcPr>
          <w:p w14:paraId="1A275BC6" w14:textId="77777777"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72F887A7"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14:paraId="437911DF" w14:textId="77777777"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14:paraId="16AF69C3" w14:textId="77777777"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394BC5">
              <w:rPr>
                <w:rFonts w:ascii="Times New Roman" w:hAnsi="Times New Roman"/>
                <w:sz w:val="24"/>
                <w:szCs w:val="24"/>
              </w:rPr>
              <w:t>0</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14:paraId="627917D5" w14:textId="77777777"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14:paraId="5A9436D8" w14:textId="77777777"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14:paraId="0308EEF7"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14:paraId="552627F8"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666C39EE" w14:textId="77777777"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14:paraId="60F74CD8"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14:paraId="0A4BF2E2" w14:textId="77777777"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14:paraId="1EB1779C"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14:paraId="1946554B"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14:paraId="3A42EBDF"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14:paraId="345FAABF"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64F641EF"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33D832FB"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14:paraId="08289184"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14:paraId="17632FA0"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14:paraId="5326C937"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14:paraId="120236BF"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14:paraId="79FB0936"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14:paraId="2E9D55ED"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28FA2349"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564C49AF"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14:paraId="47B3B2F0" w14:textId="77777777"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14:paraId="53E47E66" w14:textId="77777777"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14:paraId="7FD1E764" w14:textId="77777777"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14:paraId="32A6ED73" w14:textId="77777777"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14:paraId="48F03403" w14:textId="77777777"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14:paraId="42082BC2" w14:textId="77777777"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14:paraId="4E83950E"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14:paraId="5D8B2066" w14:textId="77777777" w:rsidTr="00AF66D1">
        <w:trPr>
          <w:tblCellSpacing w:w="5" w:type="nil"/>
          <w:jc w:val="center"/>
        </w:trPr>
        <w:tc>
          <w:tcPr>
            <w:tcW w:w="739" w:type="dxa"/>
            <w:tcBorders>
              <w:left w:val="single" w:sz="4" w:space="0" w:color="auto"/>
              <w:bottom w:val="single" w:sz="4" w:space="0" w:color="auto"/>
              <w:right w:val="single" w:sz="4" w:space="0" w:color="auto"/>
            </w:tcBorders>
          </w:tcPr>
          <w:p w14:paraId="1F288243" w14:textId="77777777"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14:paraId="7019F68A"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14:paraId="2F1400CC"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14:paraId="2D6F64E8"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14:paraId="257EE71C"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14:paraId="1074D3F3"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14:paraId="6CF3BC49"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14:paraId="130D6A32" w14:textId="77777777" w:rsidTr="00AF66D1">
        <w:trPr>
          <w:tblCellSpacing w:w="5" w:type="nil"/>
          <w:jc w:val="center"/>
        </w:trPr>
        <w:tc>
          <w:tcPr>
            <w:tcW w:w="739" w:type="dxa"/>
            <w:tcBorders>
              <w:top w:val="single" w:sz="4" w:space="0" w:color="auto"/>
              <w:left w:val="single" w:sz="4" w:space="0" w:color="auto"/>
              <w:right w:val="single" w:sz="4" w:space="0" w:color="auto"/>
            </w:tcBorders>
          </w:tcPr>
          <w:p w14:paraId="3D66C7D7" w14:textId="77777777"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14:paraId="2B0D5454"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14:paraId="3968F076"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14:paraId="09DD9F76"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14:paraId="163B1503"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14:paraId="73A1CED5"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14:paraId="2188AACE"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14:paraId="72594792" w14:textId="77777777" w:rsidTr="00E75BBE">
        <w:trPr>
          <w:trHeight w:val="835"/>
          <w:tblCellSpacing w:w="5" w:type="nil"/>
          <w:jc w:val="center"/>
        </w:trPr>
        <w:tc>
          <w:tcPr>
            <w:tcW w:w="739" w:type="dxa"/>
            <w:tcBorders>
              <w:top w:val="single" w:sz="4" w:space="0" w:color="auto"/>
              <w:left w:val="single" w:sz="4" w:space="0" w:color="auto"/>
              <w:right w:val="single" w:sz="4" w:space="0" w:color="auto"/>
            </w:tcBorders>
          </w:tcPr>
          <w:p w14:paraId="04AFACFA" w14:textId="77777777"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14:paraId="628B97C2"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14:paraId="2049DC5F"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14:paraId="4C97FBC2"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14:paraId="7DA213BF"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14:paraId="4DDC7129"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14:paraId="1CEE0598"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14:paraId="4E12F0A5" w14:textId="77777777" w:rsidTr="00AF66D1">
        <w:trPr>
          <w:tblCellSpacing w:w="5" w:type="nil"/>
          <w:jc w:val="center"/>
        </w:trPr>
        <w:tc>
          <w:tcPr>
            <w:tcW w:w="739" w:type="dxa"/>
            <w:tcBorders>
              <w:top w:val="single" w:sz="4" w:space="0" w:color="auto"/>
              <w:left w:val="single" w:sz="4" w:space="0" w:color="auto"/>
              <w:right w:val="single" w:sz="4" w:space="0" w:color="auto"/>
            </w:tcBorders>
          </w:tcPr>
          <w:p w14:paraId="661BA472" w14:textId="77777777"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14:paraId="4D80A5B8"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14:paraId="5B626ACB" w14:textId="77777777"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14:paraId="69A7DD9D"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14:paraId="67EDB124"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14:paraId="24B19B81" w14:textId="77777777"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14:paraId="4CA76D25" w14:textId="77777777"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14:paraId="5B861080"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47A6B95E" w14:textId="77777777"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14:paraId="6222134D" w14:textId="77777777"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14:paraId="504B6E1A"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14:paraId="78CBC252"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14:paraId="3BEAACB0"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14:paraId="34EFC12B"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CD2514E" w14:textId="77777777"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14:paraId="4133DF62" w14:textId="77777777" w:rsidR="009258AD" w:rsidRDefault="009258AD" w:rsidP="009258AD">
      <w:pPr>
        <w:spacing w:after="0" w:line="240" w:lineRule="auto"/>
        <w:jc w:val="center"/>
        <w:rPr>
          <w:rFonts w:ascii="Times New Roman" w:hAnsi="Times New Roman"/>
          <w:sz w:val="28"/>
          <w:szCs w:val="28"/>
        </w:rPr>
      </w:pPr>
    </w:p>
    <w:p w14:paraId="7E0D871E" w14:textId="77777777" w:rsidR="00AF66D1" w:rsidRDefault="00AF66D1" w:rsidP="009258AD">
      <w:pPr>
        <w:spacing w:after="0" w:line="240" w:lineRule="auto"/>
        <w:jc w:val="center"/>
        <w:rPr>
          <w:rFonts w:ascii="Times New Roman" w:hAnsi="Times New Roman"/>
          <w:sz w:val="28"/>
          <w:szCs w:val="28"/>
        </w:rPr>
      </w:pPr>
    </w:p>
    <w:p w14:paraId="680585E7" w14:textId="77777777" w:rsidR="00AF66D1" w:rsidRDefault="00AF66D1" w:rsidP="009258AD">
      <w:pPr>
        <w:spacing w:after="0" w:line="240" w:lineRule="auto"/>
        <w:jc w:val="center"/>
        <w:rPr>
          <w:rFonts w:ascii="Times New Roman" w:hAnsi="Times New Roman"/>
          <w:sz w:val="28"/>
          <w:szCs w:val="28"/>
        </w:rPr>
      </w:pPr>
    </w:p>
    <w:p w14:paraId="36EEE06F" w14:textId="77777777" w:rsidR="00727022" w:rsidRDefault="00727022" w:rsidP="009258AD">
      <w:pPr>
        <w:spacing w:after="0" w:line="240" w:lineRule="auto"/>
        <w:jc w:val="center"/>
        <w:rPr>
          <w:rFonts w:ascii="Times New Roman" w:hAnsi="Times New Roman"/>
          <w:sz w:val="28"/>
          <w:szCs w:val="28"/>
        </w:rPr>
      </w:pPr>
    </w:p>
    <w:p w14:paraId="0524E349" w14:textId="77777777" w:rsidR="00727022" w:rsidRDefault="00727022" w:rsidP="009258AD">
      <w:pPr>
        <w:spacing w:after="0" w:line="240" w:lineRule="auto"/>
        <w:jc w:val="center"/>
        <w:rPr>
          <w:rFonts w:ascii="Times New Roman" w:hAnsi="Times New Roman"/>
          <w:sz w:val="28"/>
          <w:szCs w:val="28"/>
        </w:rPr>
      </w:pPr>
    </w:p>
    <w:p w14:paraId="73301CA4" w14:textId="77777777" w:rsidR="00727022" w:rsidRDefault="00727022" w:rsidP="009258AD">
      <w:pPr>
        <w:spacing w:after="0" w:line="240" w:lineRule="auto"/>
        <w:jc w:val="center"/>
        <w:rPr>
          <w:rFonts w:ascii="Times New Roman" w:hAnsi="Times New Roman"/>
          <w:sz w:val="28"/>
          <w:szCs w:val="28"/>
        </w:rPr>
      </w:pPr>
    </w:p>
    <w:p w14:paraId="17C7B777" w14:textId="77777777" w:rsidR="00727022" w:rsidRDefault="00727022" w:rsidP="009258AD">
      <w:pPr>
        <w:spacing w:after="0" w:line="240" w:lineRule="auto"/>
        <w:jc w:val="center"/>
        <w:rPr>
          <w:rFonts w:ascii="Times New Roman" w:hAnsi="Times New Roman"/>
          <w:sz w:val="28"/>
          <w:szCs w:val="28"/>
        </w:rPr>
      </w:pPr>
    </w:p>
    <w:p w14:paraId="63D61BAE" w14:textId="77777777" w:rsidR="00727022" w:rsidRDefault="00727022" w:rsidP="009258AD">
      <w:pPr>
        <w:spacing w:after="0" w:line="240" w:lineRule="auto"/>
        <w:jc w:val="center"/>
        <w:rPr>
          <w:rFonts w:ascii="Times New Roman" w:hAnsi="Times New Roman"/>
          <w:sz w:val="28"/>
          <w:szCs w:val="28"/>
        </w:rPr>
      </w:pPr>
    </w:p>
    <w:p w14:paraId="27F0DF0B" w14:textId="77777777" w:rsidR="00727022" w:rsidRDefault="00727022" w:rsidP="009258AD">
      <w:pPr>
        <w:spacing w:after="0" w:line="240" w:lineRule="auto"/>
        <w:jc w:val="center"/>
        <w:rPr>
          <w:rFonts w:ascii="Times New Roman" w:hAnsi="Times New Roman"/>
          <w:sz w:val="28"/>
          <w:szCs w:val="28"/>
        </w:rPr>
      </w:pPr>
    </w:p>
    <w:p w14:paraId="5EA973FF" w14:textId="77777777" w:rsidR="00727022" w:rsidRDefault="00727022" w:rsidP="009258AD">
      <w:pPr>
        <w:spacing w:after="0" w:line="240" w:lineRule="auto"/>
        <w:jc w:val="center"/>
        <w:rPr>
          <w:rFonts w:ascii="Times New Roman" w:hAnsi="Times New Roman"/>
          <w:sz w:val="28"/>
          <w:szCs w:val="28"/>
        </w:rPr>
      </w:pPr>
    </w:p>
    <w:p w14:paraId="25D3F706" w14:textId="77777777" w:rsidR="00727022" w:rsidRDefault="00727022" w:rsidP="009258AD">
      <w:pPr>
        <w:spacing w:after="0" w:line="240" w:lineRule="auto"/>
        <w:jc w:val="center"/>
        <w:rPr>
          <w:rFonts w:ascii="Times New Roman" w:hAnsi="Times New Roman"/>
          <w:sz w:val="28"/>
          <w:szCs w:val="28"/>
        </w:rPr>
      </w:pPr>
    </w:p>
    <w:p w14:paraId="4FB85E8C" w14:textId="77777777"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14:paraId="6F0FF1A1" w14:textId="77777777"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14:paraId="51B5A659"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14:paraId="40BB7DB9"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14:paraId="73D2F06E"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394BC5">
        <w:rPr>
          <w:rFonts w:ascii="Times New Roman" w:hAnsi="Times New Roman"/>
          <w:sz w:val="28"/>
          <w:szCs w:val="28"/>
        </w:rPr>
        <w:t>4</w:t>
      </w:r>
      <w:r w:rsidRPr="00727022">
        <w:rPr>
          <w:rFonts w:ascii="Times New Roman" w:hAnsi="Times New Roman"/>
          <w:sz w:val="28"/>
          <w:szCs w:val="28"/>
        </w:rPr>
        <w:t xml:space="preserve"> г.</w:t>
      </w:r>
    </w:p>
    <w:p w14:paraId="7E5E9E13"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14:paraId="1D1BB1E2" w14:textId="77777777"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14:paraId="0EE33152"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14:paraId="3CE7D85A"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14:paraId="2563CC10"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09853B7"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14:paraId="6ED0350C"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14:paraId="448FF596"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14:paraId="61CD53FB"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14:paraId="3D833FC3" w14:textId="77777777" w:rsidTr="00F10F32">
        <w:trPr>
          <w:tblCellSpacing w:w="5" w:type="nil"/>
        </w:trPr>
        <w:tc>
          <w:tcPr>
            <w:tcW w:w="1985" w:type="dxa"/>
            <w:tcBorders>
              <w:left w:val="single" w:sz="4" w:space="0" w:color="auto"/>
              <w:bottom w:val="single" w:sz="4" w:space="0" w:color="auto"/>
              <w:right w:val="single" w:sz="4" w:space="0" w:color="auto"/>
            </w:tcBorders>
          </w:tcPr>
          <w:p w14:paraId="4A83DB94"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14:paraId="3F8BAA9C"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14:paraId="6C1D0773"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14:paraId="30B3AC62"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14:paraId="77E8EAC3" w14:textId="77777777"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14:paraId="0E1A962A" w14:textId="77777777"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14:paraId="6F31FEAB"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14:paraId="6C03D65C" w14:textId="77777777"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14:paraId="6A438B85"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14:paraId="3C4C5026" w14:textId="77777777"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14:paraId="56AB8BAF" w14:textId="77777777"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14:paraId="3680FC52" w14:textId="77777777" w:rsidTr="00F10F32">
        <w:trPr>
          <w:trHeight w:val="309"/>
          <w:tblCellSpacing w:w="5" w:type="nil"/>
        </w:trPr>
        <w:tc>
          <w:tcPr>
            <w:tcW w:w="1985" w:type="dxa"/>
            <w:vMerge/>
            <w:tcBorders>
              <w:left w:val="single" w:sz="4" w:space="0" w:color="auto"/>
              <w:bottom w:val="single" w:sz="4" w:space="0" w:color="auto"/>
              <w:right w:val="single" w:sz="4" w:space="0" w:color="auto"/>
            </w:tcBorders>
          </w:tcPr>
          <w:p w14:paraId="2CFF77B7"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FA072A2"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14:paraId="295A91CF"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14:paraId="12988DB1"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1806A77"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14:paraId="49B9BDB9" w14:textId="77777777" w:rsidTr="00F10F32">
        <w:trPr>
          <w:trHeight w:val="387"/>
          <w:tblCellSpacing w:w="5" w:type="nil"/>
        </w:trPr>
        <w:tc>
          <w:tcPr>
            <w:tcW w:w="1985" w:type="dxa"/>
            <w:vMerge/>
            <w:tcBorders>
              <w:left w:val="single" w:sz="4" w:space="0" w:color="auto"/>
              <w:bottom w:val="single" w:sz="4" w:space="0" w:color="auto"/>
              <w:right w:val="single" w:sz="4" w:space="0" w:color="auto"/>
            </w:tcBorders>
          </w:tcPr>
          <w:p w14:paraId="0D5CAC43"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7493672"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14:paraId="0EBA7E6C"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14:paraId="2390A1E5"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7E9F8B8E"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14:paraId="7A03E57F" w14:textId="77777777" w:rsidTr="00F10F32">
        <w:trPr>
          <w:trHeight w:val="317"/>
          <w:tblCellSpacing w:w="5" w:type="nil"/>
        </w:trPr>
        <w:tc>
          <w:tcPr>
            <w:tcW w:w="1985" w:type="dxa"/>
            <w:vMerge/>
            <w:tcBorders>
              <w:left w:val="single" w:sz="4" w:space="0" w:color="auto"/>
              <w:bottom w:val="single" w:sz="4" w:space="0" w:color="auto"/>
              <w:right w:val="single" w:sz="4" w:space="0" w:color="auto"/>
            </w:tcBorders>
          </w:tcPr>
          <w:p w14:paraId="75B034DA"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3E87673"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14:paraId="0814D8F2"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14:paraId="22D3741D" w14:textId="77777777"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14:paraId="251A38DB" w14:textId="77777777"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14:paraId="54B29361" w14:textId="77777777" w:rsidTr="00F10F32">
        <w:trPr>
          <w:trHeight w:val="403"/>
          <w:tblCellSpacing w:w="5" w:type="nil"/>
        </w:trPr>
        <w:tc>
          <w:tcPr>
            <w:tcW w:w="1985" w:type="dxa"/>
            <w:vMerge/>
            <w:tcBorders>
              <w:left w:val="single" w:sz="4" w:space="0" w:color="auto"/>
              <w:bottom w:val="single" w:sz="4" w:space="0" w:color="auto"/>
              <w:right w:val="single" w:sz="4" w:space="0" w:color="auto"/>
            </w:tcBorders>
          </w:tcPr>
          <w:p w14:paraId="02884555"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0D87BA9"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14:paraId="4C0CDB90"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14:paraId="244FF3A3"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2A428344" w14:textId="77777777"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61CCDB9C" w14:textId="77777777" w:rsidR="00AF66D1" w:rsidRDefault="00AF66D1" w:rsidP="000B6951">
      <w:pPr>
        <w:spacing w:after="0" w:line="240" w:lineRule="auto"/>
        <w:rPr>
          <w:rFonts w:ascii="Times New Roman" w:hAnsi="Times New Roman"/>
          <w:sz w:val="28"/>
          <w:szCs w:val="28"/>
        </w:rPr>
      </w:pPr>
    </w:p>
    <w:p w14:paraId="0B11D4AE" w14:textId="77777777" w:rsidR="00AF66D1" w:rsidRDefault="00AF66D1" w:rsidP="009258AD">
      <w:pPr>
        <w:spacing w:after="0" w:line="240" w:lineRule="auto"/>
        <w:jc w:val="center"/>
        <w:rPr>
          <w:rFonts w:ascii="Times New Roman" w:hAnsi="Times New Roman"/>
          <w:sz w:val="28"/>
          <w:szCs w:val="28"/>
        </w:rPr>
      </w:pPr>
    </w:p>
    <w:p w14:paraId="4618C4FE" w14:textId="77777777"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394BC5">
        <w:rPr>
          <w:sz w:val="28"/>
          <w:szCs w:val="28"/>
        </w:rPr>
        <w:t>4</w:t>
      </w:r>
      <w:r w:rsidR="00320D4F" w:rsidRPr="00535C49">
        <w:rPr>
          <w:sz w:val="28"/>
          <w:szCs w:val="28"/>
        </w:rPr>
        <w:t xml:space="preserve"> год</w:t>
      </w:r>
    </w:p>
    <w:p w14:paraId="3F4A1D70" w14:textId="77777777"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14:paraId="19583160" w14:textId="77777777"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14:paraId="676AE1A0" w14:textId="77777777"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14:paraId="0A5EA858" w14:textId="77777777"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14:paraId="6C6CFD0D" w14:textId="77777777"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394BC5">
        <w:rPr>
          <w:rFonts w:ascii="Times New Roman" w:hAnsi="Times New Roman"/>
          <w:sz w:val="28"/>
          <w:szCs w:val="28"/>
        </w:rPr>
        <w:t>4</w:t>
      </w:r>
      <w:r w:rsidR="00320D4F" w:rsidRPr="00535C49">
        <w:rPr>
          <w:rFonts w:ascii="Times New Roman" w:hAnsi="Times New Roman"/>
          <w:sz w:val="28"/>
          <w:szCs w:val="28"/>
        </w:rPr>
        <w:t xml:space="preserve"> год в основном достигнуты, выполнение составило 100 %.</w:t>
      </w:r>
    </w:p>
    <w:p w14:paraId="2C34C7B2" w14:textId="77777777" w:rsidR="00C76264" w:rsidRDefault="00C76264" w:rsidP="00535C49">
      <w:pPr>
        <w:autoSpaceDE w:val="0"/>
        <w:autoSpaceDN w:val="0"/>
        <w:adjustRightInd w:val="0"/>
        <w:spacing w:after="0"/>
        <w:jc w:val="both"/>
        <w:rPr>
          <w:rFonts w:ascii="Times New Roman" w:hAnsi="Times New Roman"/>
          <w:sz w:val="28"/>
          <w:szCs w:val="28"/>
        </w:rPr>
      </w:pPr>
    </w:p>
    <w:p w14:paraId="7FDDC7C2" w14:textId="77777777" w:rsidR="000B6951" w:rsidRDefault="000B6951" w:rsidP="00535C49">
      <w:pPr>
        <w:autoSpaceDE w:val="0"/>
        <w:autoSpaceDN w:val="0"/>
        <w:adjustRightInd w:val="0"/>
        <w:spacing w:after="0"/>
        <w:jc w:val="both"/>
        <w:rPr>
          <w:rFonts w:ascii="Times New Roman" w:hAnsi="Times New Roman"/>
          <w:sz w:val="28"/>
          <w:szCs w:val="28"/>
        </w:rPr>
      </w:pPr>
    </w:p>
    <w:p w14:paraId="7A456458" w14:textId="77777777"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14:paraId="5327825F" w14:textId="77777777"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14:paraId="2DC160D6" w14:textId="77777777" w:rsidR="00535C49" w:rsidRDefault="00535C49" w:rsidP="00535C49">
      <w:pPr>
        <w:spacing w:after="0" w:line="288" w:lineRule="auto"/>
        <w:rPr>
          <w:rFonts w:ascii="Times New Roman" w:hAnsi="Times New Roman"/>
          <w:sz w:val="28"/>
          <w:szCs w:val="28"/>
        </w:rPr>
      </w:pPr>
    </w:p>
    <w:p w14:paraId="6EACC1EA" w14:textId="77777777" w:rsidR="00535C49" w:rsidRPr="00F32066" w:rsidRDefault="00535C49" w:rsidP="00535C49">
      <w:pPr>
        <w:spacing w:after="0" w:line="288" w:lineRule="auto"/>
        <w:rPr>
          <w:rFonts w:ascii="Times New Roman" w:hAnsi="Times New Roman"/>
          <w:sz w:val="28"/>
          <w:szCs w:val="28"/>
        </w:rPr>
      </w:pPr>
    </w:p>
    <w:p w14:paraId="7498157B" w14:textId="77777777" w:rsidR="00320D4F" w:rsidRPr="00535C49" w:rsidRDefault="00320D4F" w:rsidP="00320D4F">
      <w:pPr>
        <w:ind w:left="360"/>
        <w:jc w:val="center"/>
        <w:rPr>
          <w:rFonts w:ascii="Times New Roman" w:hAnsi="Times New Roman"/>
          <w:sz w:val="28"/>
          <w:szCs w:val="28"/>
        </w:rPr>
      </w:pPr>
    </w:p>
    <w:p w14:paraId="097D0A0C" w14:textId="77777777" w:rsidR="00320D4F" w:rsidRPr="00DC5F77" w:rsidRDefault="00320D4F" w:rsidP="00320D4F">
      <w:pPr>
        <w:jc w:val="center"/>
        <w:rPr>
          <w:color w:val="FF0000"/>
          <w:sz w:val="28"/>
          <w:szCs w:val="28"/>
        </w:rPr>
      </w:pPr>
    </w:p>
    <w:p w14:paraId="1CF7134D" w14:textId="77777777"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BC46" w14:textId="77777777" w:rsidR="0067019C" w:rsidRDefault="0067019C" w:rsidP="009258AD">
      <w:pPr>
        <w:spacing w:after="0" w:line="240" w:lineRule="auto"/>
      </w:pPr>
      <w:r>
        <w:separator/>
      </w:r>
    </w:p>
  </w:endnote>
  <w:endnote w:type="continuationSeparator" w:id="0">
    <w:p w14:paraId="4CC5F2E1" w14:textId="77777777" w:rsidR="0067019C" w:rsidRDefault="0067019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3981" w14:textId="77777777" w:rsidR="0067019C" w:rsidRDefault="0067019C" w:rsidP="009258AD">
      <w:pPr>
        <w:spacing w:after="0" w:line="240" w:lineRule="auto"/>
      </w:pPr>
      <w:r>
        <w:separator/>
      </w:r>
    </w:p>
  </w:footnote>
  <w:footnote w:type="continuationSeparator" w:id="0">
    <w:p w14:paraId="64FD4D71" w14:textId="77777777" w:rsidR="0067019C" w:rsidRDefault="0067019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00A00"/>
    <w:rsid w:val="00320D4F"/>
    <w:rsid w:val="003236ED"/>
    <w:rsid w:val="00394BC5"/>
    <w:rsid w:val="003A4CF6"/>
    <w:rsid w:val="003B5438"/>
    <w:rsid w:val="003E3596"/>
    <w:rsid w:val="004323FA"/>
    <w:rsid w:val="00441462"/>
    <w:rsid w:val="00446DB9"/>
    <w:rsid w:val="0045522D"/>
    <w:rsid w:val="00461949"/>
    <w:rsid w:val="00473A4E"/>
    <w:rsid w:val="00487E47"/>
    <w:rsid w:val="00493691"/>
    <w:rsid w:val="004F2DAD"/>
    <w:rsid w:val="00535C49"/>
    <w:rsid w:val="005A536F"/>
    <w:rsid w:val="005C5525"/>
    <w:rsid w:val="005C586D"/>
    <w:rsid w:val="005D1C8F"/>
    <w:rsid w:val="006449A9"/>
    <w:rsid w:val="0067019C"/>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2023"/>
    <w:rsid w:val="009F4B33"/>
    <w:rsid w:val="00A310D8"/>
    <w:rsid w:val="00AB640D"/>
    <w:rsid w:val="00AF66D1"/>
    <w:rsid w:val="00AF6F39"/>
    <w:rsid w:val="00B05076"/>
    <w:rsid w:val="00B05904"/>
    <w:rsid w:val="00B2697E"/>
    <w:rsid w:val="00B71B6F"/>
    <w:rsid w:val="00BB3A23"/>
    <w:rsid w:val="00BB6D15"/>
    <w:rsid w:val="00BE505D"/>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355C"/>
    <w:rsid w:val="00E95A10"/>
    <w:rsid w:val="00EA1599"/>
    <w:rsid w:val="00EA23DC"/>
    <w:rsid w:val="00F10F32"/>
    <w:rsid w:val="00F1382F"/>
    <w:rsid w:val="00F23FCD"/>
    <w:rsid w:val="00F32066"/>
    <w:rsid w:val="00F40D35"/>
    <w:rsid w:val="00F54412"/>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7C19BA"/>
  <w15:chartTrackingRefBased/>
  <w15:docId w15:val="{AA387A50-2231-4014-93FB-6D45701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darkp\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arkp\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0356-4B7F-483D-B0A1-0C43B16E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6654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3876159</vt:i4>
      </vt:variant>
      <vt:variant>
        <vt:i4>3</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ariant>
        <vt:i4>3876159</vt:i4>
      </vt:variant>
      <vt:variant>
        <vt:i4>0</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2025-12-24T14:42:00Z</dcterms:created>
  <dcterms:modified xsi:type="dcterms:W3CDTF">2025-12-24T14:42:00Z</dcterms:modified>
</cp:coreProperties>
</file>